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21.04.2022 N 307/пр</w:t>
              <w:br/>
              <w:t xml:space="preserve">(ред. от 07.08.2023)</w:t>
              <w:br/>
              <w:t xml:space="preserve">"Об утверждении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Федерации"</w:t>
              <w:br/>
              <w:t xml:space="preserve">(Зарегистрировано в Минюсте России 08.06.2022 N 68783)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8 июня 2022 г. N 68783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2022 г. N 307/пр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ЗАДАНИЯ</w:t>
      </w:r>
    </w:p>
    <w:p>
      <w:pPr>
        <w:pStyle w:val="2"/>
        <w:jc w:val="center"/>
      </w:pPr>
      <w:r>
        <w:rPr>
          <w:sz w:val="20"/>
        </w:rPr>
        <w:t xml:space="preserve">ЗАСТРОЙЩИКА ИЛИ ТЕХНИЧЕСКОГО ЗАКАЗЧИКА НА ПРОЕКТИРОВАНИЕ</w:t>
      </w:r>
    </w:p>
    <w:p>
      <w:pPr>
        <w:pStyle w:val="2"/>
        <w:jc w:val="center"/>
      </w:pPr>
      <w:r>
        <w:rPr>
          <w:sz w:val="20"/>
        </w:rPr>
        <w:t xml:space="preserve">ОБЪЕКТА КАПИТАЛЬНОГО СТРОИТЕЛЬСТВА, СТРОИТЕЛЬСТВО,</w:t>
      </w:r>
    </w:p>
    <w:p>
      <w:pPr>
        <w:pStyle w:val="2"/>
        <w:jc w:val="center"/>
      </w:pPr>
      <w:r>
        <w:rPr>
          <w:sz w:val="20"/>
        </w:rPr>
        <w:t xml:space="preserve">РЕКОНСТРУКЦИЯ, КАПИТАЛЬНЫЙ РЕМОНТ КОТОРОГО ОСУЩЕСТВЛЯЮТСЯ</w:t>
      </w:r>
    </w:p>
    <w:p>
      <w:pPr>
        <w:pStyle w:val="2"/>
        <w:jc w:val="center"/>
      </w:pPr>
      <w:r>
        <w:rPr>
          <w:sz w:val="20"/>
        </w:rPr>
        <w:t xml:space="preserve">С ПРИВЛЕЧЕНИЕМ СРЕДСТВ БЮДЖЕТНОЙ СИСТЕМЫ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строя России от 07.08.2023 N 565/пр &quot;О внесении изменений в некоторые приказы Министерства строительства и жилищно-коммунального хозяйства Российской Федерации по вопросам применения типовых проектных решений&quot; (Зарегистрировано в Минюсте России 15.09.2023 N 7524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Минстроя России от 07.08.2023 N 565/пр)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частью 12.4 статьи 48</w:t>
        </w:r>
      </w:hyperlink>
      <w:r>
        <w:rPr>
          <w:sz w:val="20"/>
        </w:rPr>
        <w:t xml:space="preserve"> Градостроительного кодекса Российской Федерации (Собрание законодательства Российской Федерации, 2005, N 1, ст. 16; 2021, N 50, ст. 8415) и </w:t>
      </w:r>
      <w:hyperlink w:history="0" r:id="rId9" w:tooltip="Постановление Правительства РФ от 18.11.2013 N 1038 (ред. от 17.10.2024) &quot;О Министерстве строительства и жилищно-коммунального хозяйства Российской Федерации&quot; (вместе с &quot;Положением о Министерстве строительства и жилищно-коммунального хозяйства Российской Федерации&quot;) {КонсультантПлюс}">
        <w:r>
          <w:rPr>
            <w:sz w:val="20"/>
            <w:color w:val="0000ff"/>
          </w:rPr>
          <w:t xml:space="preserve">подпунктом 5.2.101(36) пункта 5</w:t>
        </w:r>
      </w:hyperlink>
      <w:r>
        <w:rPr>
          <w:sz w:val="20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2022, N 11, ст. 1714),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39" w:tooltip="Задание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Федерации, согласно приложению к настоящему приказу.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И.Э.ФАЙЗУЛЛИН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апреля 2022 г. N 307/пр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строя России от 07.08.2023 N 565/пр &quot;О внесении изменений в некоторые приказы Министерства строительства и жилищно-коммунального хозяйства Российской Федерации по вопросам применения типовых проектных решений&quot; (Зарегистрировано в Минюсте России 15.09.2023 N 7524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Минстроя России от 07.08.2023 N 565/пр)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9" w:name="P39"/>
          <w:bookmarkEnd w:id="39"/>
          <w:p>
            <w:pPr>
              <w:pStyle w:val="0"/>
              <w:jc w:val="center"/>
            </w:pPr>
            <w:r>
              <w:rPr>
                <w:sz w:val="20"/>
              </w:rPr>
              <w:t xml:space="preserve">Задание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застройщика или технического заказчика </w:t>
            </w:r>
            <w:hyperlink w:history="0" w:anchor="P312" w:tooltip="&lt;1&gt; Указывается лицо, осуществляющее подготовку задания на проектирование (застройщик или технический заказчик)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и адрес (местонахождение) объекта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капитального строительства (далее - объект)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Общие данные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Основание для проектирования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реквизиты документов, на основании которых принято решение о разработке проектной документации, приведенные в </w:t>
            </w:r>
            <w:hyperlink w:history="0" r:id="rId11" w:tooltip="Постановление Правительства РФ от 16.02.2008 N 87 (ред. от 06.05.2024) &quot;О составе разделов проектной документации и требованиях к их содержанию&quot; {КонсультантПлюс}">
              <w:r>
                <w:rPr>
                  <w:sz w:val="20"/>
                  <w:color w:val="0000ff"/>
                </w:rPr>
                <w:t xml:space="preserve">подпункте "а" пункта 10</w:t>
              </w:r>
            </w:hyperlink>
            <w:r>
              <w:rPr>
                <w:sz w:val="20"/>
              </w:rPr>
      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(Собрание законодательства Российской Федерации, 2008, N 8, ст. 744)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Застройщик (технический заказчик):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Инвестор (при наличии):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Сведения об объекте в соответствии с </w:t>
            </w:r>
            <w:hyperlink w:history="0" r:id="rId12" w:tooltip="Приказ Минстроя России от 10.07.2020 N 374/пр &quot;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&quot; (Зарегистрировано в Минюсте России 14.08.2020 N 59273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классификатором</w:t>
              </w:r>
            </w:hyperlink>
            <w:r>
              <w:rPr>
                <w:sz w:val="20"/>
              </w:rPr>
              <w:t xml:space="preserve">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приказом Минстроя России от 10 июля 2020 г. N 374/пр (зарегистрирован Министерством юстиции Российской Федерации 14 августа 2020 г., регистрационный N 59273):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группа, вид объекта строительства, код)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Вид работ: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(строительство, реконструкция, в том числе с проведением работ по сохранению объектов культурного наследия (памятников истории и культуры) народов Российской Федерации, капитальный ремонт (далее - строительство)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6. Источник и объем финансирования строительства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наименование источника финансирования, в том числе федеральный бюджет, региональный бюджет, местный бюджет, внебюджетные средства, а также объем выделенных средств)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7. Технические условия подключения (технологического присоединения) объектов капитального строительства к сетям инженерно-технического обеспечения, применяемые в целях архитектурно-строительного проектирования (при наличии):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8. Требования к выделению этапов строительства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сведения о необходимости выделения этапов строительства)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9. Срок строительства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10. 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11. Идентификационные признаки объекта, которые устанавливаются в соответствии со </w:t>
            </w:r>
            <w:hyperlink w:history="0" r:id="rId13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sz w:val="20"/>
                  <w:color w:val="0000ff"/>
                </w:rPr>
                <w:t xml:space="preserve">статьей 4</w:t>
              </w:r>
            </w:hyperlink>
            <w:r>
              <w:rPr>
                <w:sz w:val="20"/>
              </w:rPr>
              <w:t xml:space="preserve">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 5), и включают в себя: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11.1. Назначение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11.2. Принадлежность к объектам транспортной инфраструктуры и к другим объектам, функционально-технологические особенности, которые влияют на их безопасность: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11.3. Возможность возникновения опасных природных процессов, явлений и техногенных воздействий на территории, на которой будет осуществляться строительство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11.4. Принадлежность к опасным производственным объектам: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11.5. Пожарная и взрывопожарная опасность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(указывается категория пожарной (взрывопожарной) опасности объекта)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11.6. Наличие в объекте помещений с постоянным пребыванием людей: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11.7. Уровень ответственности объекта (устанавливается согласно </w:t>
            </w:r>
            <w:hyperlink w:history="0" r:id="rId14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sz w:val="20"/>
                  <w:color w:val="0000ff"/>
                </w:rPr>
                <w:t xml:space="preserve">пункту 7 части 1</w:t>
              </w:r>
            </w:hyperlink>
            <w:r>
              <w:rPr>
                <w:sz w:val="20"/>
              </w:rPr>
              <w:t xml:space="preserve"> и </w:t>
            </w:r>
            <w:hyperlink w:history="0" r:id="rId15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sz w:val="20"/>
                  <w:color w:val="0000ff"/>
                </w:rPr>
                <w:t xml:space="preserve">части 7 статьи 4</w:t>
              </w:r>
            </w:hyperlink>
            <w:r>
              <w:rPr>
                <w:sz w:val="20"/>
              </w:rPr>
              <w:t xml:space="preserve">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 5):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(повышенный, нормальный, пониженный)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12. Требования о необходимости соответствия проектной документации обоснованию безопасности опасного производственного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в случае подготовки проектной документации в отношении опасного производственного объекта)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13. Требования к качеству, конкурентоспособности, экологичности и энергоэффективности проектных решений: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требования о том, что проектная документация и принятые в ней решения должны соответствовать установленным требованиям (необходимо указать перечень реквизитов нормативных правовых актов, технических регламентов, нормативных документов), а также соответствовать установленному классу энергоэффективности (не ниже класса "C")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14. Необходимость выполнения инженерных изысканий для подготовки проектной документации: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выполнения инженерных изысканий в объеме, необходимом и достаточном для подготовки проектной документации, или указываются реквизиты (прикладываются) материалов инженерных изысканий, необходимых и достаточных для подготовки проектной документации)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15. Предполагаемая (предельная) стоимость строительства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стоимость строительства объекта, определенная с применением укрупненных нормативов цены строительства, а при их отсутствии - с учетом документально подтвержденных сведений о сметной стоимости объектов, аналогичных по назначению, проектной мощности, природным и иным условиям территории, на которой планируется осуществлять строительство)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16. Принадлежность объекта к объектам культурного наследия (памятникам истории и культуры) народов Российской Федерации: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Перечень основных требований к проектным решениям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17. Требования к схеме планировочной организации земельного участка: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для объектов производственного и непроизводственного назначения)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18. Требования к проекту полосы отвода: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для линейных объектов)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19. Требования к архитектурно-художественным решениям, включая требования к графическим материалам: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для объектов производственного и непроизводственного назначения)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20. Требования к технологическим решениям: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 Требования к конструктивным и объемно-планировочным решениям (указываются для объектов производственного и непроизводственного назначения):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21.1. Порядок выбора и применения материалов, изделий, конструкций, оборудования и их согласования застройщиком (техническим заказчиком):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порядок направления проектной организацией вариантов применяемых материалов, изделий, конструкций, оборудования и их рассмотрения и согласования застройщиком (техническим заказчиком)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21.2. Требования к строительным конструкциям: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21.3. Требования к фундаментам: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21.4. Требования к стенам, подвалам и цокольному этажу: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21.5. Требования к наружным стенам: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21.6. Требования к внутренним стенам и перегородкам: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21.7. Требования к перекрытиям: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21.8. Требования к колоннам, ригелям: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21.9. Требования к лестницам: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21.10. Требования к полам: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22.11. Требования к кровле: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21.12. Требования к витражам, окнам: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21.13. Требования к дверям: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21.14. Требования к внутренней отделке: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внутренней отделки объекта на основании вариантов цветовых решений помещений объекта)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21.15. Требования к наружной отделке: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наружной отделки объекта на основании вариантов цветовых решений фасадов объекта)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21.16. Требования к обеспечению безопасности объекта при опасных природных процессах, явлениях и техногенных воздействиях: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в случае, если строительство и эксплуатация объекта планируются в сложных природных условиях)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21.17. Требования к инженерной защите территории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в случае, если строительство и эксплуатация объекта планируются в сложных природных условиях)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22. Требования к технологическим и конструктивным решениям линейного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для линейных объектов)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23. Требования к зданиям, строениям и сооружениям, входящим в инфраструктуру линейного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для линейных объектов)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 Требования к инженерно-техническим решениям (указываются при необходимости):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24.1. Требования к основному технологическому оборудованию (указываются тип и основные характеристики по укрупненной номенклатуре, требования к составу оборудования (основное и комплектующее технологическое и вспомогательное оборудование), требование о выборе оборудования на основании технико-экономических расчетов, технико-экономического сравнения вариантов):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24.1.1. Отопление: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24.1.2. Вентиляция: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24.1.3. Водопровод: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24.1.4. Канализация: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24.1.5. Электроснабжение: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24.1.6. Телефонизация: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24.1.7. Радиофикация: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24.1.8. Информационно-телекоммуникационная сеть "Интернет":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24.1.9. Телевидение: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24.1.10. Газификация: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24.1.11. Автоматизация и диспетчеризация: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24.1.12. Иные сети инженерно-технического обеспечения: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24.2. 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24.2.1. Водоснабжение: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24.2.2. Водоотведение: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24.2.3. Теплоснабжение: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24.2.4. Электроснабжение: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24.2.5. Телефонизация: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24.2.6. Радиофикация: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24.2.7. Информационно-телекоммуникационная сеть "Интернет":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24.2.8. Телевидение: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24.2.9. Газоснабжение: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24.2.10. Иные сети инженерно-технического обеспечения: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25. Требования к мероприятиям по охране окружающей среды: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26. Требования к мероприятиям по обеспечению пожарной безопасности: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27.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в отношении объектов,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28. Требования к мероприятиям по обеспечению доступа маломобильных групп населения к объекту: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для объектов здравоохранения, образования, культуры, отдыха, спорта и иных объектов социально-культурного 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29. Требования к инженерно-техническому укреплению объекта в целях обеспечения его антитеррористической защищенности: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требованиями </w:t>
            </w:r>
            <w:hyperlink w:history="0" r:id="rId16" w:tooltip="Постановление Правительства РФ от 25.12.2013 N 1244 (ред. от 05.03.2022) &quot;Об антитеррористической защищенности объектов (территорий)&quot; (вместе с &quot;Правилами разработки требований к антитеррористической защищенности объектов (территорий) и паспорта безопасности объектов (территорий)&quot;)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Российской Федерации от 25 декабря 2013 г. N 1244 "Об антитеррористической защищенности объектов (территорий)" (Собрание законодательства Российской Федерации, 2013, N 52, ст. 7220; 2022, N 11, ст. 1683)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30.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необходимость выполнения мероприятий и (или) подготовки соответствующих разделов проектной документации в соответствии с требованиями технических регламентов, экологических и санитарно-гигиенических требований, а также с учетом функционального назначения предприятия (объекта)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31. Требования к технической эксплуатации и техническому обслуживанию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32. Требования к проекту организации строительства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33. Требования о необходимости сноса или сохранения зданий, сооружений, вырубки или сохранения зеленых насаждений, реконструкции, капитального ремонта существующих линейных объектов в связи с планируемым строительством объекта, расположенных на земельном участке, на котором планируется строительство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34. Требования к решениям по благоустройству прилегающей территории, малым архитектурным формам и планировочной организации земельного участка: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решения по благоустройству, озеленению территории объекта, обустройству площадок и малых архитектурных форм в соответствии с утвержденной документацией по планировке территории, согласованными эскизами организации земельного участка объекта и его благоустройства и озеленения)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35. Требования к разработке проекта рекультивации земель: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в случае необходимости проведения рекультивации земель согласно </w:t>
            </w:r>
            <w:hyperlink w:history="0" r:id="rId17" w:tooltip="&quot;Земельный кодекс Российской Федерации&quot; от 25.10.2001 N 136-ФЗ (ред. от 30.11.2024) {КонсультантПлюс}">
              <w:r>
                <w:rPr>
                  <w:sz w:val="20"/>
                  <w:color w:val="0000ff"/>
                </w:rPr>
                <w:t xml:space="preserve">пункту 5 статьи 13</w:t>
              </w:r>
            </w:hyperlink>
            <w:r>
              <w:rPr>
                <w:sz w:val="20"/>
              </w:rPr>
              <w:t xml:space="preserve"> Земельного кодекса Российской Федерации (Собрание законодательства Российской Федерации, 2001, N 44, ст. 4147; 2016, N 27, ст. 4267)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36. Требования к местам складирования излишков грунта и (или) мусора при строительстве и протяженность маршрута их доставки: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при необходимости с учетом требований правовых актов органов местного самоуправления)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37. Требования к выполнению научно-исследовательских и опытно-конструкторских работ в процессе проектирования и строительства объекта: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в случае необходимости выполнения научно-исследовательских, опытно-конструкторских работ при проектировании и строительстве объекта)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Иные требования к проектированию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38. 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 (указываются при необходимости):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в соответствии с </w:t>
            </w:r>
            <w:hyperlink w:history="0" r:id="rId18" w:tooltip="Постановление Правительства РФ от 16.02.2008 N 87 (ред. от 06.05.2024) &quot;О составе разделов проектной документации и требованиях к их содержанию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2021, N 50, ст. 8553) с учетом функционального назначения объекта)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39. Требования к подготовке сметной документации: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требования к подготовке сметной документации, в том числе метод определения сметной стоимости строительства)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40. Требования к разработке специальных технических условий: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в случаях, когда разработка и применение специальных технических условий допускаются Федеральным </w:t>
            </w:r>
            <w:hyperlink w:history="0" r:id="rId19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 и </w:t>
            </w:r>
            <w:hyperlink w:history="0" r:id="rId20" w:tooltip="Постановление Правительства РФ от 16.02.2008 N 87 (ред. от 06.05.2024) &quot;О составе разделов проектной документации и требованиях к их содержанию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16 февраля 2008 г. N 87 "О составе разделов проектной документации и требованиях к их содержанию")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41. Требования о применении при разработке проектной документации документов в области стандартизации: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42. Требования к выполнению демонстрационных материалов, макетов: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43. Требования о подготовке проектной документации, содержащей материалы в форме информационной модели (указываются при необходимости):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44. Требование о применении типовой проектной документации, типового проектного решения: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в случае принятия застройщиком (техническим заказчиком) решения о применении типовой проектной документации, типового проектного решения)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45. Прочие дополнительные требования и указания, конкретизирующие объем проектных работ (указываются при необходимости):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46. К заданию на проектирование прилагаются: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46.1. Градостроительный план земельного участка и (или) проект планировки территории, и (или) проект межевания территории.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46.2. Результаты инженерных изысканий (при их отсутствии заданием на проектирование предусматривается необходимость выполнения инженерных изысканий в объеме, необходимом и достаточном для подготовки проектной документации).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46.3. Технические условия подключения (технологического присоединения) объектов капитального строительства к сетям инженерно-технического обеспечения (при их отсутствии и, если они необходимы, заданием на проектирование предусматривается задание на их получение).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46.4. Сведения о надземных и подземных инженерных сооружениях и коммуникациях (при наличии).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46.5. Решение о предварительном согласовании места размещения объекта (при наличии).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46.6. Документ, подтверждающий полномочия лица, утверждающего задание на проектирование.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46.7. Решение о подготовке документации по планировке территории (в случае, предусмотренном </w:t>
            </w:r>
            <w:hyperlink w:history="0" r:id="rId21" w:tooltip="&quot;Градостроительный кодекс Российской Федерации&quot; от 29.12.2004 N 190-ФЗ (ред. от 08.08.2024) (с изм. и доп., вступ. в силу с 01.09.2024) {КонсультантПлюс}">
              <w:r>
                <w:rPr>
                  <w:sz w:val="20"/>
                  <w:color w:val="0000ff"/>
                </w:rPr>
                <w:t xml:space="preserve">частью 11.1 статьи 48</w:t>
              </w:r>
            </w:hyperlink>
            <w:r>
              <w:rPr>
                <w:sz w:val="20"/>
              </w:rPr>
              <w:t xml:space="preserve"> Градостроительного кодекса Российской Федерации (Собрание законодательства Российской Федерации, 2005, N 1, ст. 16; 2019, N 52, ст. 7790).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46.8. Чертеж границ зон планируемого размещения линейного объекта, сведения о его характеристиках и схема планировочных решений, предусмотренные разрабатываемой документацией по планировке территории линейного объекта (в случае, предусмотренном </w:t>
            </w:r>
            <w:hyperlink w:history="0" r:id="rId22" w:tooltip="&quot;Градостроительный кодекс Российской Федерации&quot; от 29.12.2004 N 190-ФЗ (ред. от 08.08.2024) (с изм. и доп., вступ. в силу с 01.09.2024) {КонсультантПлюс}">
              <w:r>
                <w:rPr>
                  <w:sz w:val="20"/>
                  <w:color w:val="0000ff"/>
                </w:rPr>
                <w:t xml:space="preserve">частью 11.1 статьи 48</w:t>
              </w:r>
            </w:hyperlink>
            <w:r>
              <w:rPr>
                <w:sz w:val="20"/>
              </w:rPr>
              <w:t xml:space="preserve"> Градостроительного кодекса Российской Федерации).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46.9. Иные документы и материалы, необходимые для проектирования, в случаях, предусмотренных законодательством Российской Федерации.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453"/>
        <w:gridCol w:w="680"/>
        <w:gridCol w:w="396"/>
        <w:gridCol w:w="1474"/>
        <w:gridCol w:w="340"/>
        <w:gridCol w:w="2494"/>
      </w:tblGrid>
      <w:tr>
        <w:tblPrEx>
          <w:tblBorders>
            <w:insideH w:val="single" w:sz="4"/>
          </w:tblBorders>
        </w:tblPrEx>
        <w:tc>
          <w:tcPr>
            <w:gridSpan w:val="3"/>
            <w:tcW w:w="436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36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уполномоченного лица застройщика (технического заказчика), осуществляющего подготовку задания на проектирование)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12" w:name="P312"/>
    <w:bookmarkEnd w:id="3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Указывается лицо, осуществляющее подготовку задания на проектирование (застройщик или технический заказчик)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21.04.2022 N 307/пр</w:t>
            <w:br/>
            <w:t>(ред. от 07.08.2023)</w:t>
            <w:br/>
            <w:t>"Об утверждении Формы задания застройщика или техниче...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7231&amp;dst=100043" TargetMode = "External"/>
	<Relationship Id="rId8" Type="http://schemas.openxmlformats.org/officeDocument/2006/relationships/hyperlink" Target="https://login.consultant.ru/link/?req=doc&amp;base=LAW&amp;n=471026&amp;dst=3803" TargetMode = "External"/>
	<Relationship Id="rId9" Type="http://schemas.openxmlformats.org/officeDocument/2006/relationships/hyperlink" Target="https://login.consultant.ru/link/?req=doc&amp;base=LAW&amp;n=488458&amp;dst=133" TargetMode = "External"/>
	<Relationship Id="rId10" Type="http://schemas.openxmlformats.org/officeDocument/2006/relationships/hyperlink" Target="https://login.consultant.ru/link/?req=doc&amp;base=LAW&amp;n=457231&amp;dst=100043" TargetMode = "External"/>
	<Relationship Id="rId11" Type="http://schemas.openxmlformats.org/officeDocument/2006/relationships/hyperlink" Target="https://login.consultant.ru/link/?req=doc&amp;base=LAW&amp;n=476111&amp;dst=100046" TargetMode = "External"/>
	<Relationship Id="rId12" Type="http://schemas.openxmlformats.org/officeDocument/2006/relationships/hyperlink" Target="https://login.consultant.ru/link/?req=doc&amp;base=LAW&amp;n=359976&amp;dst=100010" TargetMode = "External"/>
	<Relationship Id="rId13" Type="http://schemas.openxmlformats.org/officeDocument/2006/relationships/hyperlink" Target="https://login.consultant.ru/link/?req=doc&amp;base=LAW&amp;n=471020&amp;dst=100061" TargetMode = "External"/>
	<Relationship Id="rId14" Type="http://schemas.openxmlformats.org/officeDocument/2006/relationships/hyperlink" Target="https://login.consultant.ru/link/?req=doc&amp;base=LAW&amp;n=471020&amp;dst=100069" TargetMode = "External"/>
	<Relationship Id="rId15" Type="http://schemas.openxmlformats.org/officeDocument/2006/relationships/hyperlink" Target="https://login.consultant.ru/link/?req=doc&amp;base=LAW&amp;n=471020&amp;dst=100075" TargetMode = "External"/>
	<Relationship Id="rId16" Type="http://schemas.openxmlformats.org/officeDocument/2006/relationships/hyperlink" Target="https://login.consultant.ru/link/?req=doc&amp;base=LAW&amp;n=411022" TargetMode = "External"/>
	<Relationship Id="rId17" Type="http://schemas.openxmlformats.org/officeDocument/2006/relationships/hyperlink" Target="https://login.consultant.ru/link/?req=doc&amp;base=LAW&amp;n=492074&amp;dst=1559" TargetMode = "External"/>
	<Relationship Id="rId18" Type="http://schemas.openxmlformats.org/officeDocument/2006/relationships/hyperlink" Target="https://login.consultant.ru/link/?req=doc&amp;base=LAW&amp;n=476111" TargetMode = "External"/>
	<Relationship Id="rId19" Type="http://schemas.openxmlformats.org/officeDocument/2006/relationships/hyperlink" Target="https://login.consultant.ru/link/?req=doc&amp;base=LAW&amp;n=471020" TargetMode = "External"/>
	<Relationship Id="rId20" Type="http://schemas.openxmlformats.org/officeDocument/2006/relationships/hyperlink" Target="https://login.consultant.ru/link/?req=doc&amp;base=LAW&amp;n=476111" TargetMode = "External"/>
	<Relationship Id="rId21" Type="http://schemas.openxmlformats.org/officeDocument/2006/relationships/hyperlink" Target="https://login.consultant.ru/link/?req=doc&amp;base=LAW&amp;n=471026&amp;dst=102037" TargetMode = "External"/>
	<Relationship Id="rId22" Type="http://schemas.openxmlformats.org/officeDocument/2006/relationships/hyperlink" Target="https://login.consultant.ru/link/?req=doc&amp;base=LAW&amp;n=471026&amp;dst=10203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21.04.2022 N 307/пр
(ред. от 07.08.2023)
"Об утверждении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Федерации"
(Зарегистрировано в Минюсте России 08.06.2022 N 68783)</dc:title>
  <dcterms:created xsi:type="dcterms:W3CDTF">2024-12-20T07:32:40Z</dcterms:created>
</cp:coreProperties>
</file>